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B023" w14:textId="4308C4F8" w:rsidR="007E0B0B" w:rsidRPr="006D40FD" w:rsidRDefault="007E0B0B" w:rsidP="007E0B0B">
      <w:pPr>
        <w:pStyle w:val="NoSpacing"/>
        <w:rPr>
          <w:b/>
          <w:sz w:val="44"/>
          <w:szCs w:val="36"/>
        </w:rPr>
      </w:pPr>
      <w:r w:rsidRPr="006D40FD">
        <w:rPr>
          <w:b/>
          <w:sz w:val="44"/>
          <w:szCs w:val="36"/>
        </w:rPr>
        <w:t xml:space="preserve">Toolkit 1: Campaign </w:t>
      </w:r>
      <w:r w:rsidR="000F5AB1">
        <w:rPr>
          <w:b/>
          <w:sz w:val="44"/>
          <w:szCs w:val="36"/>
        </w:rPr>
        <w:t xml:space="preserve">and </w:t>
      </w:r>
      <w:r w:rsidRPr="006D40FD">
        <w:rPr>
          <w:b/>
          <w:sz w:val="44"/>
          <w:szCs w:val="36"/>
        </w:rPr>
        <w:t xml:space="preserve">Insights </w:t>
      </w:r>
      <w:r w:rsidR="000F5AB1">
        <w:rPr>
          <w:b/>
          <w:sz w:val="44"/>
          <w:szCs w:val="36"/>
        </w:rPr>
        <w:t>Pack</w:t>
      </w:r>
    </w:p>
    <w:p w14:paraId="32EAD946" w14:textId="77777777" w:rsidR="007E0B0B" w:rsidRPr="00CE6833" w:rsidRDefault="007E0B0B" w:rsidP="007E0B0B">
      <w:pPr>
        <w:pStyle w:val="NoSpacing"/>
        <w:rPr>
          <w:b/>
          <w:bCs/>
          <w:sz w:val="24"/>
          <w:szCs w:val="24"/>
        </w:rPr>
      </w:pPr>
    </w:p>
    <w:p w14:paraId="769E32DC" w14:textId="03AD391D" w:rsidR="007E0B0B" w:rsidRPr="00CE6833" w:rsidRDefault="007E0B0B" w:rsidP="007E0B0B">
      <w:pPr>
        <w:pStyle w:val="NoSpacing"/>
        <w:rPr>
          <w:b/>
          <w:bCs/>
          <w:sz w:val="24"/>
          <w:szCs w:val="24"/>
        </w:rPr>
      </w:pPr>
      <w:r w:rsidRPr="00CE6833">
        <w:rPr>
          <w:b/>
          <w:bCs/>
          <w:sz w:val="24"/>
          <w:szCs w:val="24"/>
        </w:rPr>
        <w:t>Asset (</w:t>
      </w:r>
      <w:r>
        <w:rPr>
          <w:b/>
          <w:bCs/>
          <w:sz w:val="24"/>
          <w:szCs w:val="24"/>
        </w:rPr>
        <w:t>c</w:t>
      </w:r>
      <w:r w:rsidRPr="00CE6833">
        <w:rPr>
          <w:b/>
          <w:bCs/>
          <w:sz w:val="24"/>
          <w:szCs w:val="24"/>
        </w:rPr>
        <w:t xml:space="preserve">): </w:t>
      </w:r>
      <w:r w:rsidR="00293307">
        <w:rPr>
          <w:b/>
          <w:bCs/>
          <w:sz w:val="24"/>
          <w:szCs w:val="24"/>
        </w:rPr>
        <w:t>Client and activity request template</w:t>
      </w:r>
    </w:p>
    <w:p w14:paraId="62BA092C" w14:textId="611DD7BA" w:rsidR="00CE3C7B" w:rsidRDefault="00CE3C7B" w:rsidP="00DA35AC">
      <w:pPr>
        <w:pStyle w:val="NoSpacing"/>
        <w:rPr>
          <w:sz w:val="24"/>
          <w:szCs w:val="24"/>
          <w:u w:val="single"/>
        </w:rPr>
      </w:pPr>
    </w:p>
    <w:p w14:paraId="50E9E09F" w14:textId="77777777" w:rsidR="009E4ABA" w:rsidRDefault="009E4ABA" w:rsidP="00DA35AC">
      <w:pPr>
        <w:pStyle w:val="NoSpacing"/>
        <w:rPr>
          <w:sz w:val="24"/>
          <w:szCs w:val="24"/>
          <w:u w:val="single"/>
        </w:rPr>
      </w:pPr>
    </w:p>
    <w:p w14:paraId="1B6C779F" w14:textId="0447BA65" w:rsidR="009E4ABA" w:rsidRPr="009E4ABA" w:rsidRDefault="009E4ABA" w:rsidP="009E4ABA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9E4ABA">
        <w:rPr>
          <w:b/>
          <w:bCs/>
          <w:sz w:val="24"/>
          <w:szCs w:val="24"/>
        </w:rPr>
        <w:t xml:space="preserve">Client request </w:t>
      </w:r>
    </w:p>
    <w:p w14:paraId="5C294101" w14:textId="1DA48B93" w:rsidR="00D543C7" w:rsidRDefault="00293307" w:rsidP="00DA35AC">
      <w:pPr>
        <w:pStyle w:val="NoSpacing"/>
      </w:pPr>
      <w:r>
        <w:t xml:space="preserve">A key requirement of the campaign is to communicate with key </w:t>
      </w:r>
      <w:r w:rsidR="00D543C7">
        <w:t xml:space="preserve">global and regional </w:t>
      </w:r>
      <w:r>
        <w:t>clients.</w:t>
      </w:r>
      <w:r w:rsidR="00D543C7">
        <w:t xml:space="preserve"> To help us understand the </w:t>
      </w:r>
      <w:r w:rsidR="008C7A3D">
        <w:t xml:space="preserve">brands and </w:t>
      </w:r>
      <w:r w:rsidR="00D543C7">
        <w:t>likely volume</w:t>
      </w:r>
      <w:r w:rsidR="00B17375">
        <w:t xml:space="preserve"> of recipients, we’d like </w:t>
      </w:r>
      <w:r w:rsidR="000F5AB1">
        <w:t xml:space="preserve">each region to </w:t>
      </w:r>
      <w:r w:rsidR="00B17375">
        <w:t>complete the following google doc.</w:t>
      </w:r>
    </w:p>
    <w:p w14:paraId="36347BC1" w14:textId="77777777" w:rsidR="00D543C7" w:rsidRDefault="00D543C7" w:rsidP="00DA35AC">
      <w:pPr>
        <w:pStyle w:val="NoSpacing"/>
      </w:pPr>
    </w:p>
    <w:p w14:paraId="3E00AF62" w14:textId="0ECCE714" w:rsidR="00B17375" w:rsidRDefault="006428E9" w:rsidP="00DA35AC">
      <w:pPr>
        <w:pStyle w:val="NoSpacing"/>
      </w:pPr>
      <w:hyperlink r:id="rId10" w:anchor="gid=1102798238" w:history="1">
        <w:r w:rsidR="00C615FC" w:rsidRPr="003636CE">
          <w:rPr>
            <w:rStyle w:val="Hyperlink"/>
          </w:rPr>
          <w:t xml:space="preserve">Regional client </w:t>
        </w:r>
        <w:proofErr w:type="gramStart"/>
        <w:r w:rsidR="00C615FC" w:rsidRPr="003636CE">
          <w:rPr>
            <w:rStyle w:val="Hyperlink"/>
          </w:rPr>
          <w:t>send</w:t>
        </w:r>
        <w:proofErr w:type="gramEnd"/>
        <w:r w:rsidR="00C615FC" w:rsidRPr="003636CE">
          <w:rPr>
            <w:rStyle w:val="Hyperlink"/>
          </w:rPr>
          <w:t xml:space="preserve"> information: Tab 1</w:t>
        </w:r>
      </w:hyperlink>
      <w:r w:rsidR="00C615FC" w:rsidRPr="003636CE">
        <w:t>.</w:t>
      </w:r>
    </w:p>
    <w:p w14:paraId="41A37759" w14:textId="77777777" w:rsidR="00C615FC" w:rsidRPr="0045201B" w:rsidRDefault="00C615FC" w:rsidP="00DA35AC">
      <w:pPr>
        <w:pStyle w:val="NoSpacing"/>
      </w:pPr>
    </w:p>
    <w:p w14:paraId="2A6D6934" w14:textId="1DEBBFE5" w:rsidR="00A74177" w:rsidRDefault="0088652A" w:rsidP="00DA35AC">
      <w:pPr>
        <w:pStyle w:val="NoSpacing"/>
      </w:pPr>
      <w:r>
        <w:t>During client execution, we’</w:t>
      </w:r>
      <w:r w:rsidR="000F5AB1">
        <w:t>ll likely ask</w:t>
      </w:r>
      <w:r>
        <w:t xml:space="preserve"> you to BCC (or similar) </w:t>
      </w:r>
      <w:r w:rsidR="000F5AB1">
        <w:t xml:space="preserve">us </w:t>
      </w:r>
      <w:r>
        <w:t xml:space="preserve">into </w:t>
      </w:r>
      <w:r w:rsidR="000F5AB1">
        <w:t xml:space="preserve">your </w:t>
      </w:r>
      <w:r>
        <w:t>client sends</w:t>
      </w:r>
      <w:r w:rsidR="00A74177">
        <w:t xml:space="preserve">. This way we have some sort of tracking (albeit not </w:t>
      </w:r>
      <w:r w:rsidR="000F5AB1">
        <w:t xml:space="preserve">a </w:t>
      </w:r>
      <w:r w:rsidR="00A74177">
        <w:t>brilliant</w:t>
      </w:r>
      <w:r w:rsidR="000F5AB1">
        <w:t xml:space="preserve"> way</w:t>
      </w:r>
      <w:r w:rsidR="00A74177">
        <w:t xml:space="preserve">) </w:t>
      </w:r>
      <w:r w:rsidR="003636CE">
        <w:t xml:space="preserve">of </w:t>
      </w:r>
      <w:r w:rsidR="00A74177">
        <w:t>who has and hasn’t received our key campaign content. More information will come on this in client Toolkit 2</w:t>
      </w:r>
      <w:r w:rsidR="003636CE">
        <w:t>,</w:t>
      </w:r>
      <w:r w:rsidR="00FA1D8C">
        <w:t xml:space="preserve"> where we’ll also detail the option of sending content </w:t>
      </w:r>
      <w:r w:rsidR="004C36A7">
        <w:t xml:space="preserve">that is populated on </w:t>
      </w:r>
      <w:r w:rsidR="00FA1D8C">
        <w:t>a digital reader</w:t>
      </w:r>
      <w:r w:rsidR="004C36A7">
        <w:t xml:space="preserve"> – significantly increasing our ability to garner engagement metrics.</w:t>
      </w:r>
    </w:p>
    <w:p w14:paraId="1BD23A47" w14:textId="77777777" w:rsidR="009E4ABA" w:rsidRPr="0045201B" w:rsidRDefault="009E4ABA" w:rsidP="00DA35AC">
      <w:pPr>
        <w:pStyle w:val="NoSpacing"/>
        <w:rPr>
          <w:u w:val="single"/>
        </w:rPr>
      </w:pPr>
    </w:p>
    <w:p w14:paraId="67CA2F27" w14:textId="2D7FD18D" w:rsidR="00E368D4" w:rsidRPr="0045201B" w:rsidRDefault="00800C13" w:rsidP="00DA35AC">
      <w:pPr>
        <w:pStyle w:val="NoSpacing"/>
      </w:pPr>
      <w:r w:rsidRPr="0045201B">
        <w:t xml:space="preserve">Please complete the form by </w:t>
      </w:r>
      <w:r w:rsidR="008C7A3D" w:rsidRPr="00060D56">
        <w:rPr>
          <w:b/>
        </w:rPr>
        <w:t xml:space="preserve">March </w:t>
      </w:r>
      <w:r w:rsidR="006428E9">
        <w:rPr>
          <w:b/>
        </w:rPr>
        <w:t>2nd</w:t>
      </w:r>
      <w:r w:rsidR="008C7A3D">
        <w:t>.</w:t>
      </w:r>
    </w:p>
    <w:p w14:paraId="42706DF0" w14:textId="77777777" w:rsidR="00800C13" w:rsidRPr="00800C13" w:rsidRDefault="00800C13" w:rsidP="00DA35AC">
      <w:pPr>
        <w:pStyle w:val="NoSpacing"/>
        <w:rPr>
          <w:b/>
          <w:bCs/>
          <w:sz w:val="24"/>
          <w:szCs w:val="24"/>
        </w:rPr>
      </w:pPr>
    </w:p>
    <w:p w14:paraId="46F275DD" w14:textId="2605E366" w:rsidR="009E4ABA" w:rsidRDefault="00E368D4" w:rsidP="00E368D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E368D4">
        <w:rPr>
          <w:b/>
          <w:bCs/>
          <w:sz w:val="24"/>
          <w:szCs w:val="24"/>
        </w:rPr>
        <w:t>Activity request</w:t>
      </w:r>
    </w:p>
    <w:p w14:paraId="4AF17FE5" w14:textId="2DC444BE" w:rsidR="00071047" w:rsidRDefault="00071047" w:rsidP="00071047">
      <w:pPr>
        <w:pStyle w:val="NoSpacing"/>
        <w:rPr>
          <w:b/>
          <w:bCs/>
          <w:sz w:val="24"/>
          <w:szCs w:val="24"/>
        </w:rPr>
      </w:pPr>
    </w:p>
    <w:p w14:paraId="69BFDF82" w14:textId="5B0E26FC" w:rsidR="00454DAD" w:rsidRDefault="00071047" w:rsidP="00071047">
      <w:pPr>
        <w:pStyle w:val="NoSpacing"/>
      </w:pPr>
      <w:r w:rsidRPr="00D06030">
        <w:t xml:space="preserve">As we mentioned in our last </w:t>
      </w:r>
      <w:r w:rsidR="000F5AB1">
        <w:t>email communication (27</w:t>
      </w:r>
      <w:r w:rsidR="000F5AB1" w:rsidRPr="000F5AB1">
        <w:rPr>
          <w:vertAlign w:val="superscript"/>
        </w:rPr>
        <w:t>th</w:t>
      </w:r>
      <w:r w:rsidR="000F5AB1">
        <w:t xml:space="preserve"> January)</w:t>
      </w:r>
      <w:r w:rsidRPr="00D06030">
        <w:t xml:space="preserve">, we’re also keen to help with </w:t>
      </w:r>
      <w:r w:rsidR="00D06030" w:rsidRPr="00D06030">
        <w:t xml:space="preserve">supporting </w:t>
      </w:r>
      <w:r w:rsidR="0026374C">
        <w:t xml:space="preserve">regional </w:t>
      </w:r>
      <w:r w:rsidR="00D06030" w:rsidRPr="00D06030">
        <w:t>campaign content</w:t>
      </w:r>
      <w:r w:rsidR="0026374C">
        <w:t xml:space="preserve"> and activity</w:t>
      </w:r>
      <w:r w:rsidR="00D06030" w:rsidRPr="00D06030">
        <w:t>.</w:t>
      </w:r>
      <w:r w:rsidR="003412DB">
        <w:t xml:space="preserve"> </w:t>
      </w:r>
      <w:r w:rsidR="00FD318D">
        <w:t xml:space="preserve">As such, we’re proposing two regional workshops – two regions in each – to discuss the Toolkit insights and </w:t>
      </w:r>
      <w:r w:rsidR="00454DAD">
        <w:t>workshop some initial regional ideas.</w:t>
      </w:r>
    </w:p>
    <w:p w14:paraId="381171A7" w14:textId="77777777" w:rsidR="001D6D10" w:rsidRDefault="001D6D10" w:rsidP="00071047">
      <w:pPr>
        <w:pStyle w:val="NoSpacing"/>
      </w:pPr>
    </w:p>
    <w:p w14:paraId="5D8DEA9D" w14:textId="444477B2" w:rsidR="00071047" w:rsidRDefault="003412DB" w:rsidP="00071047">
      <w:pPr>
        <w:pStyle w:val="NoSpacing"/>
      </w:pPr>
      <w:r>
        <w:t xml:space="preserve">To help us plan and prepare for these calls, we’d like </w:t>
      </w:r>
      <w:r w:rsidR="003636CE">
        <w:t xml:space="preserve">the </w:t>
      </w:r>
      <w:r w:rsidR="000F5AB1">
        <w:rPr>
          <w:b/>
        </w:rPr>
        <w:t xml:space="preserve">Collinson local </w:t>
      </w:r>
      <w:r w:rsidR="003636CE">
        <w:rPr>
          <w:b/>
        </w:rPr>
        <w:t>teams</w:t>
      </w:r>
      <w:r w:rsidR="003636CE">
        <w:t xml:space="preserve"> </w:t>
      </w:r>
      <w:r>
        <w:t>to fill out the following template</w:t>
      </w:r>
      <w:r w:rsidR="003636CE">
        <w:t xml:space="preserve">, in discussion with the local </w:t>
      </w:r>
      <w:proofErr w:type="spellStart"/>
      <w:r w:rsidR="000F5AB1" w:rsidRPr="000F5AB1">
        <w:rPr>
          <w:b/>
          <w:bCs/>
        </w:rPr>
        <w:t>Golin</w:t>
      </w:r>
      <w:proofErr w:type="spellEnd"/>
      <w:r w:rsidR="000F5AB1" w:rsidRPr="000F5AB1">
        <w:rPr>
          <w:b/>
          <w:bCs/>
        </w:rPr>
        <w:t xml:space="preserve"> team</w:t>
      </w:r>
      <w:r w:rsidR="003636CE" w:rsidRPr="000F5AB1">
        <w:rPr>
          <w:b/>
          <w:bCs/>
        </w:rPr>
        <w:t>s</w:t>
      </w:r>
      <w:r w:rsidR="006428E9">
        <w:rPr>
          <w:b/>
          <w:bCs/>
        </w:rPr>
        <w:t xml:space="preserve"> </w:t>
      </w:r>
      <w:r w:rsidR="006428E9" w:rsidRPr="006428E9">
        <w:t>ASAP.</w:t>
      </w:r>
      <w:bookmarkStart w:id="0" w:name="_GoBack"/>
      <w:bookmarkEnd w:id="0"/>
    </w:p>
    <w:p w14:paraId="64885728" w14:textId="5D848C3F" w:rsidR="002F1F69" w:rsidRDefault="002F1F69" w:rsidP="00071047">
      <w:pPr>
        <w:pStyle w:val="NoSpacing"/>
      </w:pPr>
    </w:p>
    <w:p w14:paraId="41052A3F" w14:textId="36D3C393" w:rsidR="002F1F69" w:rsidRDefault="006428E9" w:rsidP="00071047">
      <w:pPr>
        <w:pStyle w:val="NoSpacing"/>
      </w:pPr>
      <w:hyperlink r:id="rId11" w:anchor="gid=697441452" w:history="1">
        <w:r w:rsidR="002F1F69" w:rsidRPr="00882A42">
          <w:rPr>
            <w:rStyle w:val="Hyperlink"/>
          </w:rPr>
          <w:t>Regional activity request: Tab</w:t>
        </w:r>
        <w:r w:rsidR="00C615FC" w:rsidRPr="00882A42">
          <w:rPr>
            <w:rStyle w:val="Hyperlink"/>
          </w:rPr>
          <w:t>s</w:t>
        </w:r>
        <w:r w:rsidR="002F1F69" w:rsidRPr="00882A42">
          <w:rPr>
            <w:rStyle w:val="Hyperlink"/>
          </w:rPr>
          <w:t xml:space="preserve"> 2</w:t>
        </w:r>
        <w:r w:rsidR="00C615FC" w:rsidRPr="00882A42">
          <w:rPr>
            <w:rStyle w:val="Hyperlink"/>
          </w:rPr>
          <w:t>-</w:t>
        </w:r>
        <w:r w:rsidR="003636CE">
          <w:rPr>
            <w:rStyle w:val="Hyperlink"/>
          </w:rPr>
          <w:t>5</w:t>
        </w:r>
        <w:r w:rsidR="00C615FC" w:rsidRPr="00882A42">
          <w:rPr>
            <w:rStyle w:val="Hyperlink"/>
          </w:rPr>
          <w:t>.</w:t>
        </w:r>
      </w:hyperlink>
    </w:p>
    <w:p w14:paraId="0ABF0180" w14:textId="5CA9433F" w:rsidR="00D06030" w:rsidRDefault="00D06030" w:rsidP="00071047">
      <w:pPr>
        <w:pStyle w:val="NoSpacing"/>
      </w:pPr>
    </w:p>
    <w:p w14:paraId="6F58A26C" w14:textId="04356EB0" w:rsidR="00B93205" w:rsidRDefault="00277FF7" w:rsidP="00277FF7">
      <w:r w:rsidRPr="003D2B11">
        <w:t>The</w:t>
      </w:r>
      <w:r w:rsidR="003D2B11">
        <w:t xml:space="preserve"> </w:t>
      </w:r>
      <w:r w:rsidRPr="003D2B11">
        <w:t>calls will last up to 1.5hrs</w:t>
      </w:r>
      <w:r w:rsidR="003D2B11">
        <w:t xml:space="preserve"> and we propose to schedule from w</w:t>
      </w:r>
      <w:r w:rsidRPr="003D2B11">
        <w:t>/c 17th February</w:t>
      </w:r>
      <w:r w:rsidR="003636CE">
        <w:t xml:space="preserve">, so please ensure you’ve filled these in </w:t>
      </w:r>
      <w:r w:rsidR="000F5AB1">
        <w:t>before.</w:t>
      </w:r>
    </w:p>
    <w:p w14:paraId="5B634AA9" w14:textId="77777777" w:rsidR="00B7396F" w:rsidRDefault="00B7396F" w:rsidP="00F75C75"/>
    <w:p w14:paraId="6D9F0874" w14:textId="4D0AE055" w:rsidR="00744DB0" w:rsidRDefault="00060D56" w:rsidP="00F75C75">
      <w:r w:rsidRPr="000F5AB1">
        <w:rPr>
          <w:b/>
          <w:bCs/>
        </w:rPr>
        <w:t xml:space="preserve">Collinson </w:t>
      </w:r>
      <w:r w:rsidR="000F5AB1" w:rsidRPr="000F5AB1">
        <w:rPr>
          <w:b/>
          <w:bCs/>
        </w:rPr>
        <w:t>local teams</w:t>
      </w:r>
      <w:r>
        <w:t>, please</w:t>
      </w:r>
      <w:r w:rsidR="00744DB0">
        <w:t xml:space="preserve"> </w:t>
      </w:r>
      <w:r w:rsidR="00A479EC">
        <w:t xml:space="preserve">email us on </w:t>
      </w:r>
      <w:hyperlink r:id="rId12" w:history="1">
        <w:r w:rsidR="00800C13" w:rsidRPr="00E07AFE">
          <w:rPr>
            <w:rStyle w:val="Hyperlink"/>
          </w:rPr>
          <w:t>CampaignHub@collinsongroup.com</w:t>
        </w:r>
      </w:hyperlink>
      <w:r w:rsidR="00800C13">
        <w:t xml:space="preserve"> </w:t>
      </w:r>
      <w:r w:rsidR="00A479EC">
        <w:t xml:space="preserve">with </w:t>
      </w:r>
      <w:r w:rsidR="006428E9">
        <w:t>your</w:t>
      </w:r>
      <w:r w:rsidR="00A479EC">
        <w:t xml:space="preserve"> suggested times and </w:t>
      </w:r>
      <w:r w:rsidR="003636CE">
        <w:t>attendees</w:t>
      </w:r>
      <w:r w:rsidR="006428E9">
        <w:t xml:space="preserve"> by</w:t>
      </w:r>
      <w:r w:rsidR="00A479EC">
        <w:t xml:space="preserve">. For this session, we’d suggest keeping it to a maximum of </w:t>
      </w:r>
      <w:r>
        <w:t>5</w:t>
      </w:r>
      <w:r w:rsidR="00B7396F">
        <w:t xml:space="preserve"> team members per </w:t>
      </w:r>
      <w:r w:rsidR="000F5AB1">
        <w:t xml:space="preserve">region (including </w:t>
      </w:r>
      <w:r>
        <w:t xml:space="preserve">Collinson </w:t>
      </w:r>
      <w:r w:rsidR="000F5AB1">
        <w:t xml:space="preserve">and </w:t>
      </w:r>
      <w:proofErr w:type="spellStart"/>
      <w:r>
        <w:t>Golin</w:t>
      </w:r>
      <w:proofErr w:type="spellEnd"/>
      <w:r w:rsidR="000F5AB1">
        <w:t xml:space="preserve"> team members)</w:t>
      </w:r>
      <w:r w:rsidR="00B7396F">
        <w:t>.</w:t>
      </w:r>
      <w:r w:rsidR="00800C13">
        <w:t xml:space="preserve"> </w:t>
      </w:r>
    </w:p>
    <w:sectPr w:rsidR="00744DB0" w:rsidSect="00E368D4">
      <w:headerReference w:type="default" r:id="rId13"/>
      <w:footerReference w:type="default" r:id="rId14"/>
      <w:pgSz w:w="11906" w:h="16838"/>
      <w:pgMar w:top="2410" w:right="1440" w:bottom="1440" w:left="1440" w:header="708" w:footer="2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25C87" w14:textId="77777777" w:rsidR="0041041D" w:rsidRDefault="0041041D" w:rsidP="00F041F2">
      <w:r>
        <w:separator/>
      </w:r>
    </w:p>
  </w:endnote>
  <w:endnote w:type="continuationSeparator" w:id="0">
    <w:p w14:paraId="248262C6" w14:textId="77777777" w:rsidR="0041041D" w:rsidRDefault="0041041D" w:rsidP="00F0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EE0A1" w14:textId="5E93BBE0" w:rsidR="008E5B18" w:rsidRDefault="008E5B1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0" wp14:anchorId="649B642D" wp14:editId="45761168">
          <wp:simplePos x="0" y="0"/>
          <wp:positionH relativeFrom="column">
            <wp:posOffset>4772025</wp:posOffset>
          </wp:positionH>
          <wp:positionV relativeFrom="page">
            <wp:posOffset>9057005</wp:posOffset>
          </wp:positionV>
          <wp:extent cx="1306195" cy="1230630"/>
          <wp:effectExtent l="0" t="0" r="825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1230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7C745" w14:textId="77777777" w:rsidR="0041041D" w:rsidRDefault="0041041D" w:rsidP="00F041F2">
      <w:r>
        <w:separator/>
      </w:r>
    </w:p>
  </w:footnote>
  <w:footnote w:type="continuationSeparator" w:id="0">
    <w:p w14:paraId="4B938A54" w14:textId="77777777" w:rsidR="0041041D" w:rsidRDefault="0041041D" w:rsidP="00F0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FB6C" w14:textId="194D6049" w:rsidR="006131FE" w:rsidRDefault="006131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1" layoutInCell="1" allowOverlap="0" wp14:anchorId="48739BF9" wp14:editId="38730558">
          <wp:simplePos x="0" y="0"/>
          <wp:positionH relativeFrom="page">
            <wp:posOffset>314325</wp:posOffset>
          </wp:positionH>
          <wp:positionV relativeFrom="page">
            <wp:posOffset>363220</wp:posOffset>
          </wp:positionV>
          <wp:extent cx="3996000" cy="8064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37F"/>
    <w:multiLevelType w:val="hybridMultilevel"/>
    <w:tmpl w:val="37FAECFC"/>
    <w:lvl w:ilvl="0" w:tplc="2E5C0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80C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A08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02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20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E3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62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8B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EB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C52B3D"/>
    <w:multiLevelType w:val="hybridMultilevel"/>
    <w:tmpl w:val="84E4A704"/>
    <w:lvl w:ilvl="0" w:tplc="97668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686744"/>
    <w:multiLevelType w:val="hybridMultilevel"/>
    <w:tmpl w:val="C5E2E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F2"/>
    <w:rsid w:val="00023418"/>
    <w:rsid w:val="00060D56"/>
    <w:rsid w:val="00071047"/>
    <w:rsid w:val="000C3F04"/>
    <w:rsid w:val="000E6C3F"/>
    <w:rsid w:val="000F5AB1"/>
    <w:rsid w:val="0016422A"/>
    <w:rsid w:val="001D6D10"/>
    <w:rsid w:val="00257DE1"/>
    <w:rsid w:val="0026374C"/>
    <w:rsid w:val="00277FF7"/>
    <w:rsid w:val="00293307"/>
    <w:rsid w:val="002F1F69"/>
    <w:rsid w:val="003412DB"/>
    <w:rsid w:val="003636CE"/>
    <w:rsid w:val="003D2B11"/>
    <w:rsid w:val="0041041D"/>
    <w:rsid w:val="0045201B"/>
    <w:rsid w:val="00454DAD"/>
    <w:rsid w:val="004C36A7"/>
    <w:rsid w:val="006131FE"/>
    <w:rsid w:val="006428E9"/>
    <w:rsid w:val="00701181"/>
    <w:rsid w:val="00744DB0"/>
    <w:rsid w:val="007E0B0B"/>
    <w:rsid w:val="00800C13"/>
    <w:rsid w:val="0083039F"/>
    <w:rsid w:val="008816A5"/>
    <w:rsid w:val="00882A42"/>
    <w:rsid w:val="0088652A"/>
    <w:rsid w:val="008C7A3D"/>
    <w:rsid w:val="008E5B18"/>
    <w:rsid w:val="0097638C"/>
    <w:rsid w:val="009E4ABA"/>
    <w:rsid w:val="00A34283"/>
    <w:rsid w:val="00A44ACF"/>
    <w:rsid w:val="00A479EC"/>
    <w:rsid w:val="00A74177"/>
    <w:rsid w:val="00AB5C39"/>
    <w:rsid w:val="00B17375"/>
    <w:rsid w:val="00B7396F"/>
    <w:rsid w:val="00B93205"/>
    <w:rsid w:val="00BF1800"/>
    <w:rsid w:val="00C46402"/>
    <w:rsid w:val="00C615FC"/>
    <w:rsid w:val="00CC7056"/>
    <w:rsid w:val="00CD6001"/>
    <w:rsid w:val="00CE3C7B"/>
    <w:rsid w:val="00D06030"/>
    <w:rsid w:val="00D543C7"/>
    <w:rsid w:val="00D65738"/>
    <w:rsid w:val="00DA35AC"/>
    <w:rsid w:val="00DF0A96"/>
    <w:rsid w:val="00E24985"/>
    <w:rsid w:val="00E368D4"/>
    <w:rsid w:val="00F041F2"/>
    <w:rsid w:val="00F06A05"/>
    <w:rsid w:val="00F75C75"/>
    <w:rsid w:val="00FA1D8C"/>
    <w:rsid w:val="00FD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9B1BAF"/>
  <w15:chartTrackingRefBased/>
  <w15:docId w15:val="{3635CA83-4F72-4B8B-9968-A0274BCF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35A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1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1F2"/>
  </w:style>
  <w:style w:type="paragraph" w:styleId="Footer">
    <w:name w:val="footer"/>
    <w:basedOn w:val="Normal"/>
    <w:link w:val="FooterChar"/>
    <w:uiPriority w:val="99"/>
    <w:unhideWhenUsed/>
    <w:rsid w:val="00F041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1F2"/>
  </w:style>
  <w:style w:type="paragraph" w:styleId="NoSpacing">
    <w:name w:val="No Spacing"/>
    <w:basedOn w:val="Normal"/>
    <w:uiPriority w:val="1"/>
    <w:qFormat/>
    <w:rsid w:val="00DA35AC"/>
  </w:style>
  <w:style w:type="paragraph" w:styleId="BalloonText">
    <w:name w:val="Balloon Text"/>
    <w:basedOn w:val="Normal"/>
    <w:link w:val="BalloonTextChar"/>
    <w:uiPriority w:val="99"/>
    <w:semiHidden/>
    <w:unhideWhenUsed/>
    <w:rsid w:val="00976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8D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8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68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28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2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A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A4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A4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945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mpaignHub@collinson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spreadsheets/d/11ghtDqvGG7EI6L0mN6CdjrHQp4IUKgT_f5j1LDBd28s/ed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1ghtDqvGG7EI6L0mN6CdjrHQp4IUKgT_f5j1LDBd28s/ed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5F68F2391174B901F8B93B8EEAD77" ma:contentTypeVersion="13" ma:contentTypeDescription="Create a new document." ma:contentTypeScope="" ma:versionID="e6d5568a5b5aa725d69ae0b427d03e22">
  <xsd:schema xmlns:xsd="http://www.w3.org/2001/XMLSchema" xmlns:xs="http://www.w3.org/2001/XMLSchema" xmlns:p="http://schemas.microsoft.com/office/2006/metadata/properties" xmlns:ns3="613d63a6-4b32-47de-a650-7a599d7c72f0" xmlns:ns4="ad7cbbd7-54ce-4ef5-99ea-0ee91afa2b44" targetNamespace="http://schemas.microsoft.com/office/2006/metadata/properties" ma:root="true" ma:fieldsID="9f7930c6dde7f69864d5a663d47d2251" ns3:_="" ns4:_="">
    <xsd:import namespace="613d63a6-4b32-47de-a650-7a599d7c72f0"/>
    <xsd:import namespace="ad7cbbd7-54ce-4ef5-99ea-0ee91afa2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d63a6-4b32-47de-a650-7a599d7c7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cbbd7-54ce-4ef5-99ea-0ee91afa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DABFA-734D-43DE-9847-AC7354DA0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d63a6-4b32-47de-a650-7a599d7c72f0"/>
    <ds:schemaRef ds:uri="ad7cbbd7-54ce-4ef5-99ea-0ee91afa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9E3C3-34F2-485C-9D48-A23D4D590A10}">
  <ds:schemaRefs>
    <ds:schemaRef ds:uri="http://purl.org/dc/elements/1.1/"/>
    <ds:schemaRef ds:uri="ad7cbbd7-54ce-4ef5-99ea-0ee91afa2b44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13d63a6-4b32-47de-a650-7a599d7c72f0"/>
  </ds:schemaRefs>
</ds:datastoreItem>
</file>

<file path=customXml/itemProps3.xml><?xml version="1.0" encoding="utf-8"?>
<ds:datastoreItem xmlns:ds="http://schemas.openxmlformats.org/officeDocument/2006/customXml" ds:itemID="{1F968097-C3C9-45CC-9178-A6BD7B7B0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Collinson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Lambert-Beresford</dc:creator>
  <cp:keywords/>
  <dc:description/>
  <cp:lastModifiedBy>John McCauley</cp:lastModifiedBy>
  <cp:revision>4</cp:revision>
  <cp:lastPrinted>2020-02-05T17:37:00Z</cp:lastPrinted>
  <dcterms:created xsi:type="dcterms:W3CDTF">2020-02-07T18:08:00Z</dcterms:created>
  <dcterms:modified xsi:type="dcterms:W3CDTF">2020-02-10T15:31:00Z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0x010100EF75F68F2391174B901F8B93B8EEAD77</vt:lpwstr>
  </property>
</Properties>
</file>